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Formulá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ř je potřeba zkop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írovat do wordu, vytisknout, podepsat a zaslat spolu s kopii dokladu/faktury a reklamovaným výrobkem na ní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že uvedenou adresu. Jeho kopii 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ám také za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šlete mailem na adresu info@krmivaaslan.cz. Upozorňujeme, že odeslan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ý mail není pova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žov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án za zahájení reklamace. Reklamace je zahájena dnem fyzického p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řevzet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zbo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í. Reklamaci vy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řizujeme zpravidla do několika dnů od doručen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reklamovaného zbo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í, nejpozd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ěji však do třiceti (30) dnů. Zbož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ode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šlete v kartonov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é krabici tak, aby odpovídala po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žadavkům přepravn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slu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žby a zamezilo se dalš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ímu po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škozen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zbo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p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ři přepravě. Doporučujeme z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ásilku pojistit na celou její hodnotu (na kupní cenu).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REKLAMACE ZAKOUPENÉHO ZBO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- REKLAMA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ČN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PROTOKOL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Jméno a p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ř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íjmení: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Ulice a 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čp: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PS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Č a město: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E-mail a telefon: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Datum prodeje: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Č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íslo prodejního dokladu: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Tom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á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š Vondrovic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provozovatel eshopu krmivaaslan.cz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 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Plze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ňsk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á 574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333 01 Stod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Název reklamovaného zbo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í: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U granulí výrobní váha balení uvedena na obalu: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D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ůvod reklamace, popis z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ávady: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